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4E6B0">
      <w:pPr>
        <w:pStyle w:val="9"/>
        <w:jc w:val="center"/>
        <w:outlineLvl w:val="1"/>
        <w:rPr>
          <w:rFonts w:hint="default"/>
        </w:rPr>
      </w:pPr>
      <w:r>
        <w:rPr>
          <w:rFonts w:ascii="仿宋_GB2312" w:hAnsi="仿宋_GB2312" w:eastAsia="仿宋_GB2312" w:cs="仿宋_GB2312"/>
          <w:b/>
          <w:sz w:val="36"/>
        </w:rPr>
        <w:t>技术、服务及其他要求</w:t>
      </w:r>
    </w:p>
    <w:p w14:paraId="3547BDC5">
      <w:pPr>
        <w:pStyle w:val="9"/>
        <w:rPr>
          <w:rFonts w:hint="default"/>
        </w:rPr>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5A600DEA">
      <w:pPr>
        <w:pStyle w:val="9"/>
        <w:outlineLvl w:val="2"/>
        <w:rPr>
          <w:rFonts w:hint="default"/>
        </w:rPr>
      </w:pPr>
      <w:r>
        <w:rPr>
          <w:rFonts w:hint="eastAsia" w:ascii="仿宋_GB2312" w:hAnsi="仿宋_GB2312" w:eastAsia="仿宋_GB2312" w:cs="仿宋_GB2312"/>
          <w:b/>
          <w:sz w:val="28"/>
          <w:lang w:val="en-US" w:eastAsia="zh-CN"/>
        </w:rPr>
        <w:t>1.</w:t>
      </w:r>
      <w:r>
        <w:rPr>
          <w:rFonts w:ascii="仿宋_GB2312" w:hAnsi="仿宋_GB2312" w:eastAsia="仿宋_GB2312" w:cs="仿宋_GB2312"/>
          <w:b/>
          <w:sz w:val="28"/>
        </w:rPr>
        <w:t>采购内容</w:t>
      </w:r>
    </w:p>
    <w:p w14:paraId="1A4FBF31">
      <w:pPr>
        <w:pStyle w:val="9"/>
        <w:rPr>
          <w:rFonts w:hint="default"/>
        </w:rPr>
      </w:pPr>
      <w:r>
        <w:rPr>
          <w:rFonts w:ascii="仿宋_GB2312" w:hAnsi="仿宋_GB2312" w:eastAsia="仿宋_GB2312" w:cs="仿宋_GB2312"/>
        </w:rPr>
        <w:t xml:space="preserve">采购包预算金额（元）: </w:t>
      </w:r>
      <w:r>
        <w:rPr>
          <w:rFonts w:hint="eastAsia" w:ascii="仿宋_GB2312" w:hAnsi="仿宋_GB2312" w:eastAsia="仿宋_GB2312" w:cs="仿宋_GB2312"/>
          <w:lang w:val="en-US" w:eastAsia="zh-CN"/>
        </w:rPr>
        <w:t>1</w:t>
      </w:r>
      <w:r>
        <w:rPr>
          <w:rFonts w:ascii="仿宋_GB2312" w:hAnsi="仿宋_GB2312" w:eastAsia="仿宋_GB2312" w:cs="仿宋_GB2312"/>
        </w:rPr>
        <w:t>00,000.00</w:t>
      </w:r>
    </w:p>
    <w:p w14:paraId="1359D565">
      <w:pPr>
        <w:pStyle w:val="9"/>
        <w:rPr>
          <w:rFonts w:hint="default"/>
        </w:rPr>
      </w:pPr>
      <w:r>
        <w:rPr>
          <w:rFonts w:ascii="仿宋_GB2312" w:hAnsi="仿宋_GB2312" w:eastAsia="仿宋_GB2312" w:cs="仿宋_GB2312"/>
        </w:rPr>
        <w:t xml:space="preserve">采购包最高限价（元）: </w:t>
      </w:r>
      <w:r>
        <w:rPr>
          <w:rFonts w:hint="eastAsia" w:ascii="仿宋_GB2312" w:hAnsi="仿宋_GB2312" w:eastAsia="仿宋_GB2312" w:cs="仿宋_GB2312"/>
          <w:lang w:val="en-US" w:eastAsia="zh-CN"/>
        </w:rPr>
        <w:t>1</w:t>
      </w:r>
      <w:r>
        <w:rPr>
          <w:rFonts w:ascii="仿宋_GB2312" w:hAnsi="仿宋_GB2312" w:eastAsia="仿宋_GB2312" w:cs="仿宋_GB2312"/>
        </w:rPr>
        <w:t>00,000.00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4"/>
        <w:gridCol w:w="1016"/>
        <w:gridCol w:w="820"/>
        <w:gridCol w:w="1416"/>
        <w:gridCol w:w="712"/>
        <w:gridCol w:w="712"/>
        <w:gridCol w:w="712"/>
        <w:gridCol w:w="712"/>
        <w:gridCol w:w="579"/>
        <w:gridCol w:w="579"/>
      </w:tblGrid>
      <w:tr w14:paraId="62091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tcPr>
          <w:p w14:paraId="5B588872">
            <w:pPr>
              <w:pStyle w:val="9"/>
              <w:jc w:val="center"/>
              <w:rPr>
                <w:rFonts w:hint="default"/>
              </w:rPr>
            </w:pPr>
            <w:r>
              <w:rPr>
                <w:rFonts w:ascii="仿宋_GB2312" w:hAnsi="仿宋_GB2312" w:eastAsia="仿宋_GB2312" w:cs="仿宋_GB2312"/>
              </w:rPr>
              <w:t>序号</w:t>
            </w:r>
          </w:p>
        </w:tc>
        <w:tc>
          <w:tcPr>
            <w:tcW w:w="1016" w:type="dxa"/>
          </w:tcPr>
          <w:p w14:paraId="218CD1CC">
            <w:pPr>
              <w:pStyle w:val="9"/>
              <w:jc w:val="center"/>
              <w:rPr>
                <w:rFonts w:hint="default"/>
              </w:rPr>
            </w:pPr>
            <w:r>
              <w:rPr>
                <w:rFonts w:ascii="仿宋_GB2312" w:hAnsi="仿宋_GB2312" w:eastAsia="仿宋_GB2312" w:cs="仿宋_GB2312"/>
              </w:rPr>
              <w:t>采购品目名称</w:t>
            </w:r>
          </w:p>
        </w:tc>
        <w:tc>
          <w:tcPr>
            <w:tcW w:w="820" w:type="dxa"/>
          </w:tcPr>
          <w:p w14:paraId="7539C894">
            <w:pPr>
              <w:pStyle w:val="9"/>
              <w:jc w:val="center"/>
              <w:rPr>
                <w:rFonts w:hint="default"/>
              </w:rP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1416" w:type="dxa"/>
          </w:tcPr>
          <w:p w14:paraId="5926B9FD">
            <w:pPr>
              <w:pStyle w:val="9"/>
              <w:jc w:val="center"/>
              <w:rPr>
                <w:rFonts w:hint="default"/>
              </w:rPr>
            </w:pPr>
            <w:r>
              <w:rPr>
                <w:rFonts w:ascii="仿宋_GB2312" w:hAnsi="仿宋_GB2312" w:eastAsia="仿宋_GB2312" w:cs="仿宋_GB2312"/>
              </w:rPr>
              <w:t>标的金额 （元）</w:t>
            </w:r>
          </w:p>
        </w:tc>
        <w:tc>
          <w:tcPr>
            <w:tcW w:w="712" w:type="dxa"/>
          </w:tcPr>
          <w:p w14:paraId="66A4CC4B">
            <w:pPr>
              <w:pStyle w:val="9"/>
              <w:jc w:val="center"/>
              <w:rPr>
                <w:rFonts w:hint="default"/>
              </w:rPr>
            </w:pPr>
            <w:r>
              <w:rPr>
                <w:rFonts w:ascii="仿宋_GB2312" w:hAnsi="仿宋_GB2312" w:eastAsia="仿宋_GB2312" w:cs="仿宋_GB2312"/>
              </w:rPr>
              <w:t>所属行业</w:t>
            </w:r>
          </w:p>
        </w:tc>
        <w:tc>
          <w:tcPr>
            <w:tcW w:w="712" w:type="dxa"/>
          </w:tcPr>
          <w:p w14:paraId="3EAE0948">
            <w:pPr>
              <w:pStyle w:val="9"/>
              <w:jc w:val="center"/>
              <w:rPr>
                <w:rFonts w:hint="default"/>
              </w:rPr>
            </w:pPr>
            <w:r>
              <w:rPr>
                <w:rFonts w:ascii="仿宋_GB2312" w:hAnsi="仿宋_GB2312" w:eastAsia="仿宋_GB2312" w:cs="仿宋_GB2312"/>
              </w:rPr>
              <w:t>是否涉及核心产品</w:t>
            </w:r>
          </w:p>
        </w:tc>
        <w:tc>
          <w:tcPr>
            <w:tcW w:w="712" w:type="dxa"/>
          </w:tcPr>
          <w:p w14:paraId="727E0328">
            <w:pPr>
              <w:pStyle w:val="9"/>
              <w:jc w:val="center"/>
              <w:rPr>
                <w:rFonts w:hint="default"/>
              </w:rPr>
            </w:pPr>
            <w:r>
              <w:rPr>
                <w:rFonts w:ascii="仿宋_GB2312" w:hAnsi="仿宋_GB2312" w:eastAsia="仿宋_GB2312" w:cs="仿宋_GB2312"/>
              </w:rPr>
              <w:t>是否涉及采购进口产品</w:t>
            </w:r>
          </w:p>
        </w:tc>
        <w:tc>
          <w:tcPr>
            <w:tcW w:w="712" w:type="dxa"/>
          </w:tcPr>
          <w:p w14:paraId="2CBAA51F">
            <w:pPr>
              <w:pStyle w:val="9"/>
              <w:jc w:val="center"/>
              <w:rPr>
                <w:rFonts w:hint="default"/>
              </w:rPr>
            </w:pPr>
            <w:r>
              <w:rPr>
                <w:rFonts w:ascii="仿宋_GB2312" w:hAnsi="仿宋_GB2312" w:eastAsia="仿宋_GB2312" w:cs="仿宋_GB2312"/>
              </w:rPr>
              <w:t>是否涉及强制采购节能产品</w:t>
            </w:r>
          </w:p>
        </w:tc>
        <w:tc>
          <w:tcPr>
            <w:tcW w:w="579" w:type="dxa"/>
          </w:tcPr>
          <w:p w14:paraId="50160439">
            <w:pPr>
              <w:pStyle w:val="9"/>
              <w:jc w:val="center"/>
              <w:rPr>
                <w:rFonts w:hint="default"/>
              </w:rPr>
            </w:pPr>
            <w:r>
              <w:rPr>
                <w:rFonts w:ascii="仿宋_GB2312" w:hAnsi="仿宋_GB2312" w:eastAsia="仿宋_GB2312" w:cs="仿宋_GB2312"/>
              </w:rPr>
              <w:t>是否涉及优先采购节能产品</w:t>
            </w:r>
          </w:p>
        </w:tc>
        <w:tc>
          <w:tcPr>
            <w:tcW w:w="579" w:type="dxa"/>
          </w:tcPr>
          <w:p w14:paraId="7AC5F0EE">
            <w:pPr>
              <w:pStyle w:val="9"/>
              <w:jc w:val="center"/>
              <w:rPr>
                <w:rFonts w:hint="default"/>
              </w:rPr>
            </w:pPr>
            <w:r>
              <w:rPr>
                <w:rFonts w:ascii="仿宋_GB2312" w:hAnsi="仿宋_GB2312" w:eastAsia="仿宋_GB2312" w:cs="仿宋_GB2312"/>
              </w:rPr>
              <w:t>是否涉及优先采购环境标志产品</w:t>
            </w:r>
          </w:p>
        </w:tc>
      </w:tr>
      <w:tr w14:paraId="37B87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4" w:type="dxa"/>
          </w:tcPr>
          <w:p w14:paraId="53A1EA49">
            <w:pPr>
              <w:pStyle w:val="9"/>
              <w:rPr>
                <w:rFonts w:hint="default"/>
              </w:rPr>
            </w:pPr>
            <w:r>
              <w:rPr>
                <w:rFonts w:ascii="仿宋_GB2312" w:hAnsi="仿宋_GB2312" w:eastAsia="仿宋_GB2312" w:cs="仿宋_GB2312"/>
              </w:rPr>
              <w:t>1</w:t>
            </w:r>
          </w:p>
        </w:tc>
        <w:tc>
          <w:tcPr>
            <w:tcW w:w="1016" w:type="dxa"/>
          </w:tcPr>
          <w:p w14:paraId="0F69BAC7">
            <w:pPr>
              <w:pStyle w:val="9"/>
              <w:rPr>
                <w:rFonts w:hint="default"/>
              </w:rPr>
            </w:pPr>
            <w:r>
              <w:rPr>
                <w:rFonts w:hint="eastAsia" w:ascii="仿宋_GB2312" w:hAnsi="仿宋_GB2312" w:eastAsia="仿宋_GB2312" w:cs="仿宋_GB2312"/>
                <w:lang w:eastAsia="zh-CN"/>
              </w:rPr>
              <w:t>中国国际大学生创新大赛（2025）武汉大学选拔赛会务</w:t>
            </w:r>
            <w:r>
              <w:rPr>
                <w:rFonts w:ascii="仿宋_GB2312" w:hAnsi="仿宋_GB2312" w:eastAsia="仿宋_GB2312" w:cs="仿宋_GB2312"/>
              </w:rPr>
              <w:t>服务</w:t>
            </w:r>
          </w:p>
        </w:tc>
        <w:tc>
          <w:tcPr>
            <w:tcW w:w="820" w:type="dxa"/>
          </w:tcPr>
          <w:p w14:paraId="6FD24C8C">
            <w:pPr>
              <w:pStyle w:val="9"/>
              <w:jc w:val="right"/>
              <w:rPr>
                <w:rFonts w:hint="default"/>
              </w:rPr>
            </w:pPr>
            <w:r>
              <w:rPr>
                <w:rFonts w:ascii="仿宋_GB2312" w:hAnsi="仿宋_GB2312" w:eastAsia="仿宋_GB2312" w:cs="仿宋_GB2312"/>
              </w:rPr>
              <w:t>1.00（项）</w:t>
            </w:r>
          </w:p>
        </w:tc>
        <w:tc>
          <w:tcPr>
            <w:tcW w:w="1416" w:type="dxa"/>
          </w:tcPr>
          <w:p w14:paraId="2AA7B09A">
            <w:pPr>
              <w:pStyle w:val="9"/>
              <w:jc w:val="right"/>
              <w:rPr>
                <w:rFonts w:hint="default"/>
              </w:rPr>
            </w:pPr>
            <w:r>
              <w:rPr>
                <w:rFonts w:hint="eastAsia" w:ascii="仿宋_GB2312" w:hAnsi="仿宋_GB2312" w:eastAsia="仿宋_GB2312" w:cs="仿宋_GB2312"/>
                <w:lang w:val="en-US" w:eastAsia="zh-CN"/>
              </w:rPr>
              <w:t>1</w:t>
            </w:r>
            <w:r>
              <w:rPr>
                <w:rFonts w:ascii="仿宋_GB2312" w:hAnsi="仿宋_GB2312" w:eastAsia="仿宋_GB2312" w:cs="仿宋_GB2312"/>
              </w:rPr>
              <w:t>00,000.00</w:t>
            </w:r>
          </w:p>
        </w:tc>
        <w:tc>
          <w:tcPr>
            <w:tcW w:w="712" w:type="dxa"/>
          </w:tcPr>
          <w:p w14:paraId="702F6ABD">
            <w:pPr>
              <w:pStyle w:val="9"/>
              <w:rPr>
                <w:rFonts w:hint="default"/>
              </w:rPr>
            </w:pPr>
            <w:r>
              <w:rPr>
                <w:rFonts w:ascii="仿宋_GB2312" w:hAnsi="仿宋_GB2312" w:eastAsia="仿宋_GB2312" w:cs="仿宋_GB2312"/>
              </w:rPr>
              <w:t>租赁和商务服务业</w:t>
            </w:r>
          </w:p>
        </w:tc>
        <w:tc>
          <w:tcPr>
            <w:tcW w:w="712" w:type="dxa"/>
          </w:tcPr>
          <w:p w14:paraId="193B3ABA">
            <w:pPr>
              <w:pStyle w:val="9"/>
              <w:rPr>
                <w:rFonts w:hint="default"/>
              </w:rPr>
            </w:pPr>
            <w:r>
              <w:rPr>
                <w:rFonts w:ascii="仿宋_GB2312" w:hAnsi="仿宋_GB2312" w:eastAsia="仿宋_GB2312" w:cs="仿宋_GB2312"/>
              </w:rPr>
              <w:t>否</w:t>
            </w:r>
          </w:p>
        </w:tc>
        <w:tc>
          <w:tcPr>
            <w:tcW w:w="712" w:type="dxa"/>
          </w:tcPr>
          <w:p w14:paraId="7780575D">
            <w:pPr>
              <w:pStyle w:val="9"/>
              <w:rPr>
                <w:rFonts w:hint="default"/>
              </w:rPr>
            </w:pPr>
            <w:r>
              <w:rPr>
                <w:rFonts w:ascii="仿宋_GB2312" w:hAnsi="仿宋_GB2312" w:eastAsia="仿宋_GB2312" w:cs="仿宋_GB2312"/>
              </w:rPr>
              <w:t>否</w:t>
            </w:r>
          </w:p>
        </w:tc>
        <w:tc>
          <w:tcPr>
            <w:tcW w:w="712" w:type="dxa"/>
          </w:tcPr>
          <w:p w14:paraId="61C16FE3">
            <w:pPr>
              <w:pStyle w:val="9"/>
              <w:rPr>
                <w:rFonts w:hint="default"/>
              </w:rPr>
            </w:pPr>
            <w:r>
              <w:rPr>
                <w:rFonts w:ascii="仿宋_GB2312" w:hAnsi="仿宋_GB2312" w:eastAsia="仿宋_GB2312" w:cs="仿宋_GB2312"/>
              </w:rPr>
              <w:t>否</w:t>
            </w:r>
          </w:p>
        </w:tc>
        <w:tc>
          <w:tcPr>
            <w:tcW w:w="579" w:type="dxa"/>
          </w:tcPr>
          <w:p w14:paraId="1A5522DE">
            <w:pPr>
              <w:pStyle w:val="9"/>
              <w:rPr>
                <w:rFonts w:hint="default"/>
              </w:rPr>
            </w:pPr>
            <w:r>
              <w:rPr>
                <w:rFonts w:ascii="仿宋_GB2312" w:hAnsi="仿宋_GB2312" w:eastAsia="仿宋_GB2312" w:cs="仿宋_GB2312"/>
              </w:rPr>
              <w:t>否</w:t>
            </w:r>
          </w:p>
        </w:tc>
        <w:tc>
          <w:tcPr>
            <w:tcW w:w="579" w:type="dxa"/>
          </w:tcPr>
          <w:p w14:paraId="68B46C02">
            <w:pPr>
              <w:pStyle w:val="9"/>
              <w:rPr>
                <w:rFonts w:hint="default"/>
              </w:rPr>
            </w:pPr>
            <w:r>
              <w:rPr>
                <w:rFonts w:ascii="仿宋_GB2312" w:hAnsi="仿宋_GB2312" w:eastAsia="仿宋_GB2312" w:cs="仿宋_GB2312"/>
              </w:rPr>
              <w:t>否</w:t>
            </w:r>
          </w:p>
        </w:tc>
      </w:tr>
    </w:tbl>
    <w:p w14:paraId="73D3AB2A">
      <w:pPr>
        <w:pStyle w:val="9"/>
        <w:outlineLvl w:val="3"/>
        <w:rPr>
          <w:rFonts w:hint="default"/>
        </w:rPr>
      </w:pPr>
      <w:r>
        <w:rPr>
          <w:rFonts w:ascii="仿宋_GB2312" w:hAnsi="仿宋_GB2312" w:eastAsia="仿宋_GB2312" w:cs="仿宋_GB2312"/>
          <w:b/>
          <w:sz w:val="24"/>
        </w:rPr>
        <w:t>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43533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859439">
            <w:pPr>
              <w:pStyle w:val="9"/>
              <w:jc w:val="center"/>
              <w:rPr>
                <w:rFonts w:hint="default"/>
              </w:rPr>
            </w:pPr>
            <w:r>
              <w:rPr>
                <w:rFonts w:ascii="仿宋_GB2312" w:hAnsi="仿宋_GB2312" w:eastAsia="仿宋_GB2312" w:cs="仿宋_GB2312"/>
              </w:rPr>
              <w:t>序号</w:t>
            </w:r>
          </w:p>
        </w:tc>
        <w:tc>
          <w:tcPr>
            <w:tcW w:w="1707" w:type="dxa"/>
          </w:tcPr>
          <w:p w14:paraId="7E418D6D">
            <w:pPr>
              <w:pStyle w:val="9"/>
              <w:jc w:val="center"/>
              <w:rPr>
                <w:rFonts w:hint="default"/>
              </w:rPr>
            </w:pPr>
            <w:r>
              <w:rPr>
                <w:rFonts w:ascii="仿宋_GB2312" w:hAnsi="仿宋_GB2312" w:eastAsia="仿宋_GB2312" w:cs="仿宋_GB2312"/>
              </w:rPr>
              <w:t>报价内容</w:t>
            </w:r>
          </w:p>
        </w:tc>
        <w:tc>
          <w:tcPr>
            <w:tcW w:w="1138" w:type="dxa"/>
          </w:tcPr>
          <w:p w14:paraId="2445AB72">
            <w:pPr>
              <w:pStyle w:val="9"/>
              <w:jc w:val="center"/>
              <w:rPr>
                <w:rFonts w:hint="default"/>
              </w:rPr>
            </w:pPr>
            <w:r>
              <w:rPr>
                <w:rFonts w:ascii="仿宋_GB2312" w:hAnsi="仿宋_GB2312" w:eastAsia="仿宋_GB2312" w:cs="仿宋_GB2312"/>
              </w:rPr>
              <w:t>数量（计量单位）</w:t>
            </w:r>
          </w:p>
        </w:tc>
        <w:tc>
          <w:tcPr>
            <w:tcW w:w="1365" w:type="dxa"/>
          </w:tcPr>
          <w:p w14:paraId="7F46C81B">
            <w:pPr>
              <w:pStyle w:val="9"/>
              <w:jc w:val="center"/>
              <w:rPr>
                <w:rFonts w:hint="default"/>
              </w:rPr>
            </w:pPr>
            <w:r>
              <w:rPr>
                <w:rFonts w:ascii="仿宋_GB2312" w:hAnsi="仿宋_GB2312" w:eastAsia="仿宋_GB2312" w:cs="仿宋_GB2312"/>
              </w:rPr>
              <w:t>最高限价</w:t>
            </w:r>
          </w:p>
        </w:tc>
        <w:tc>
          <w:tcPr>
            <w:tcW w:w="1138" w:type="dxa"/>
          </w:tcPr>
          <w:p w14:paraId="570774F3">
            <w:pPr>
              <w:pStyle w:val="9"/>
              <w:jc w:val="center"/>
              <w:rPr>
                <w:rFonts w:hint="default"/>
              </w:rPr>
            </w:pPr>
            <w:r>
              <w:rPr>
                <w:rFonts w:ascii="仿宋_GB2312" w:hAnsi="仿宋_GB2312" w:eastAsia="仿宋_GB2312" w:cs="仿宋_GB2312"/>
              </w:rPr>
              <w:t>价款形式</w:t>
            </w:r>
          </w:p>
        </w:tc>
        <w:tc>
          <w:tcPr>
            <w:tcW w:w="1934" w:type="dxa"/>
          </w:tcPr>
          <w:p w14:paraId="40F37F09">
            <w:pPr>
              <w:pStyle w:val="9"/>
              <w:jc w:val="center"/>
              <w:rPr>
                <w:rFonts w:hint="default"/>
              </w:rPr>
            </w:pPr>
            <w:r>
              <w:rPr>
                <w:rFonts w:ascii="仿宋_GB2312" w:hAnsi="仿宋_GB2312" w:eastAsia="仿宋_GB2312" w:cs="仿宋_GB2312"/>
              </w:rPr>
              <w:t>报价说明</w:t>
            </w:r>
          </w:p>
        </w:tc>
      </w:tr>
      <w:tr w14:paraId="6B71F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C4C5377">
            <w:pPr>
              <w:pStyle w:val="9"/>
              <w:jc w:val="center"/>
              <w:rPr>
                <w:rFonts w:hint="default"/>
              </w:rPr>
            </w:pPr>
            <w:r>
              <w:rPr>
                <w:rFonts w:ascii="仿宋_GB2312" w:hAnsi="仿宋_GB2312" w:eastAsia="仿宋_GB2312" w:cs="仿宋_GB2312"/>
              </w:rPr>
              <w:t>1</w:t>
            </w:r>
          </w:p>
        </w:tc>
        <w:tc>
          <w:tcPr>
            <w:tcW w:w="1707" w:type="dxa"/>
          </w:tcPr>
          <w:p w14:paraId="0C63155C">
            <w:pPr>
              <w:pStyle w:val="9"/>
              <w:jc w:val="center"/>
              <w:rPr>
                <w:rFonts w:hint="default"/>
              </w:rPr>
            </w:pPr>
            <w:r>
              <w:rPr>
                <w:rFonts w:hint="eastAsia" w:ascii="仿宋_GB2312" w:hAnsi="仿宋_GB2312" w:eastAsia="仿宋_GB2312" w:cs="仿宋_GB2312"/>
                <w:lang w:eastAsia="zh-CN"/>
              </w:rPr>
              <w:t>中国国际大学生创新大赛（2025）武汉大学选拔赛会务</w:t>
            </w:r>
            <w:r>
              <w:rPr>
                <w:rFonts w:ascii="仿宋_GB2312" w:hAnsi="仿宋_GB2312" w:eastAsia="仿宋_GB2312" w:cs="仿宋_GB2312"/>
              </w:rPr>
              <w:t>服务</w:t>
            </w:r>
          </w:p>
        </w:tc>
        <w:tc>
          <w:tcPr>
            <w:tcW w:w="1138" w:type="dxa"/>
          </w:tcPr>
          <w:p w14:paraId="628E981C">
            <w:pPr>
              <w:pStyle w:val="9"/>
              <w:jc w:val="center"/>
              <w:rPr>
                <w:rFonts w:hint="default"/>
              </w:rPr>
            </w:pPr>
            <w:r>
              <w:rPr>
                <w:rFonts w:ascii="仿宋_GB2312" w:hAnsi="仿宋_GB2312" w:eastAsia="仿宋_GB2312" w:cs="仿宋_GB2312"/>
              </w:rPr>
              <w:t>1.00（项）</w:t>
            </w:r>
          </w:p>
        </w:tc>
        <w:tc>
          <w:tcPr>
            <w:tcW w:w="1365" w:type="dxa"/>
          </w:tcPr>
          <w:p w14:paraId="107E0397">
            <w:pPr>
              <w:pStyle w:val="9"/>
              <w:jc w:val="center"/>
              <w:rPr>
                <w:rFonts w:hint="default"/>
              </w:rPr>
            </w:pPr>
            <w:r>
              <w:rPr>
                <w:rFonts w:hint="eastAsia" w:ascii="仿宋_GB2312" w:hAnsi="仿宋_GB2312" w:eastAsia="仿宋_GB2312" w:cs="仿宋_GB2312"/>
                <w:lang w:val="en-US" w:eastAsia="zh-CN"/>
              </w:rPr>
              <w:t>1</w:t>
            </w:r>
            <w:r>
              <w:rPr>
                <w:rFonts w:ascii="仿宋_GB2312" w:hAnsi="仿宋_GB2312" w:eastAsia="仿宋_GB2312" w:cs="仿宋_GB2312"/>
              </w:rPr>
              <w:t>00,000.00</w:t>
            </w:r>
          </w:p>
        </w:tc>
        <w:tc>
          <w:tcPr>
            <w:tcW w:w="1138" w:type="dxa"/>
          </w:tcPr>
          <w:p w14:paraId="2C750222">
            <w:pPr>
              <w:pStyle w:val="9"/>
              <w:jc w:val="center"/>
              <w:rPr>
                <w:rFonts w:hint="default"/>
              </w:rPr>
            </w:pPr>
            <w:r>
              <w:rPr>
                <w:rFonts w:ascii="仿宋_GB2312" w:hAnsi="仿宋_GB2312" w:eastAsia="仿宋_GB2312" w:cs="仿宋_GB2312"/>
              </w:rPr>
              <w:t>总价</w:t>
            </w:r>
          </w:p>
        </w:tc>
        <w:tc>
          <w:tcPr>
            <w:tcW w:w="1934" w:type="dxa"/>
          </w:tcPr>
          <w:p w14:paraId="2B6F6A16">
            <w:pPr>
              <w:pStyle w:val="9"/>
              <w:rPr>
                <w:rFonts w:hint="default"/>
              </w:rPr>
            </w:pPr>
            <w:r>
              <w:rPr>
                <w:rFonts w:ascii="仿宋_GB2312" w:hAnsi="仿宋_GB2312" w:eastAsia="仿宋_GB2312" w:cs="仿宋_GB2312"/>
              </w:rPr>
              <w:t>报价是履行合同的最终价格，应包括所有会务、商务接待、等供应商完成本项目所须的一切费用，采购人不再支付任何费用；报价估算错误等引起的风险由供应商自行承担。</w:t>
            </w:r>
          </w:p>
        </w:tc>
      </w:tr>
    </w:tbl>
    <w:p w14:paraId="0E0C1EC1">
      <w:pPr>
        <w:pStyle w:val="9"/>
        <w:outlineLvl w:val="2"/>
        <w:rPr>
          <w:rFonts w:hint="default"/>
        </w:rPr>
      </w:pPr>
      <w:r>
        <w:rPr>
          <w:rFonts w:ascii="仿宋_GB2312" w:hAnsi="仿宋_GB2312" w:eastAsia="仿宋_GB2312" w:cs="仿宋_GB2312"/>
          <w:b/>
          <w:sz w:val="28"/>
        </w:rPr>
        <w:t>2.技术要求</w:t>
      </w:r>
    </w:p>
    <w:p w14:paraId="2CEB2D95">
      <w:pPr>
        <w:pStyle w:val="9"/>
        <w:rPr>
          <w:rFonts w:hint="default"/>
        </w:rPr>
      </w:pPr>
      <w:r>
        <w:rPr>
          <w:rFonts w:ascii="仿宋_GB2312" w:hAnsi="仿宋_GB2312" w:eastAsia="仿宋_GB2312" w:cs="仿宋_GB2312"/>
        </w:rPr>
        <w:t>标的名称：</w:t>
      </w:r>
      <w:r>
        <w:rPr>
          <w:rFonts w:hint="eastAsia" w:ascii="仿宋_GB2312" w:hAnsi="仿宋_GB2312" w:eastAsia="仿宋_GB2312" w:cs="仿宋_GB2312"/>
          <w:lang w:eastAsia="zh-CN"/>
        </w:rPr>
        <w:t>中国国际大学生创新大赛（2025）武汉大学选拔赛会务</w:t>
      </w:r>
      <w:r>
        <w:rPr>
          <w:rFonts w:ascii="仿宋_GB2312" w:hAnsi="仿宋_GB2312" w:eastAsia="仿宋_GB2312" w:cs="仿宋_GB2312"/>
        </w:rPr>
        <w:t>服务</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324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6BFA3D">
            <w:pPr>
              <w:pStyle w:val="9"/>
              <w:jc w:val="center"/>
              <w:rPr>
                <w:rFonts w:hint="default"/>
              </w:rPr>
            </w:pPr>
            <w:r>
              <w:rPr>
                <w:rFonts w:ascii="仿宋_GB2312" w:hAnsi="仿宋_GB2312" w:eastAsia="仿宋_GB2312" w:cs="仿宋_GB2312"/>
              </w:rPr>
              <w:t>序号</w:t>
            </w:r>
          </w:p>
        </w:tc>
        <w:tc>
          <w:tcPr>
            <w:tcW w:w="581" w:type="dxa"/>
          </w:tcPr>
          <w:p w14:paraId="767BBED0">
            <w:pPr>
              <w:pStyle w:val="9"/>
              <w:jc w:val="center"/>
              <w:rPr>
                <w:rFonts w:hint="default"/>
              </w:rPr>
            </w:pPr>
            <w:r>
              <w:rPr>
                <w:rFonts w:ascii="仿宋_GB2312" w:hAnsi="仿宋_GB2312" w:eastAsia="仿宋_GB2312" w:cs="仿宋_GB2312"/>
              </w:rPr>
              <w:t>符号标识</w:t>
            </w:r>
          </w:p>
        </w:tc>
        <w:tc>
          <w:tcPr>
            <w:tcW w:w="1495" w:type="dxa"/>
          </w:tcPr>
          <w:p w14:paraId="7E61CB31">
            <w:pPr>
              <w:pStyle w:val="9"/>
              <w:jc w:val="center"/>
              <w:rPr>
                <w:rFonts w:hint="default"/>
              </w:rPr>
            </w:pPr>
            <w:r>
              <w:rPr>
                <w:rFonts w:ascii="仿宋_GB2312" w:hAnsi="仿宋_GB2312" w:eastAsia="仿宋_GB2312" w:cs="仿宋_GB2312"/>
              </w:rPr>
              <w:t>技术要求名称</w:t>
            </w:r>
          </w:p>
        </w:tc>
        <w:tc>
          <w:tcPr>
            <w:tcW w:w="5814" w:type="dxa"/>
          </w:tcPr>
          <w:p w14:paraId="27B34608">
            <w:pPr>
              <w:pStyle w:val="9"/>
              <w:jc w:val="center"/>
              <w:rPr>
                <w:rFonts w:hint="default"/>
              </w:rPr>
            </w:pPr>
            <w:r>
              <w:rPr>
                <w:rFonts w:ascii="仿宋_GB2312" w:hAnsi="仿宋_GB2312" w:eastAsia="仿宋_GB2312" w:cs="仿宋_GB2312"/>
              </w:rPr>
              <w:t>技术参数与性能指标</w:t>
            </w:r>
          </w:p>
        </w:tc>
      </w:tr>
      <w:tr w14:paraId="1B0CE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EBFFA4">
            <w:pPr>
              <w:pStyle w:val="9"/>
              <w:jc w:val="center"/>
              <w:rPr>
                <w:rFonts w:hint="default"/>
              </w:rPr>
            </w:pPr>
            <w:r>
              <w:rPr>
                <w:rFonts w:ascii="仿宋_GB2312" w:hAnsi="仿宋_GB2312" w:eastAsia="仿宋_GB2312" w:cs="仿宋_GB2312"/>
              </w:rPr>
              <w:t>1</w:t>
            </w:r>
          </w:p>
        </w:tc>
        <w:tc>
          <w:tcPr>
            <w:tcW w:w="581" w:type="dxa"/>
          </w:tcPr>
          <w:p w14:paraId="27B36D93">
            <w:pPr>
              <w:pStyle w:val="9"/>
              <w:jc w:val="center"/>
              <w:rPr>
                <w:rFonts w:hint="default"/>
              </w:rPr>
            </w:pPr>
            <w:r>
              <w:rPr>
                <w:rFonts w:ascii="仿宋_GB2312" w:hAnsi="仿宋_GB2312" w:eastAsia="仿宋_GB2312" w:cs="仿宋_GB2312"/>
              </w:rPr>
              <w:t>★</w:t>
            </w:r>
          </w:p>
        </w:tc>
        <w:tc>
          <w:tcPr>
            <w:tcW w:w="1495" w:type="dxa"/>
          </w:tcPr>
          <w:p w14:paraId="2D96BF4F">
            <w:pPr>
              <w:pStyle w:val="9"/>
              <w:rPr>
                <w:rFonts w:hint="default"/>
              </w:rPr>
            </w:pPr>
            <w:r>
              <w:rPr>
                <w:rFonts w:ascii="仿宋_GB2312" w:hAnsi="仿宋_GB2312" w:eastAsia="仿宋_GB2312" w:cs="仿宋_GB2312"/>
              </w:rPr>
              <w:t>技术参数与性能指标</w:t>
            </w:r>
          </w:p>
        </w:tc>
        <w:tc>
          <w:tcPr>
            <w:tcW w:w="5814" w:type="dxa"/>
          </w:tcPr>
          <w:p w14:paraId="1F69A0E6">
            <w:pPr>
              <w:pStyle w:val="9"/>
              <w:spacing w:after="165"/>
              <w:rPr>
                <w:rFonts w:hint="default"/>
              </w:rPr>
            </w:pPr>
            <w:r>
              <w:rPr>
                <w:rFonts w:ascii="仿宋_GB2312" w:hAnsi="仿宋_GB2312" w:eastAsia="仿宋_GB2312" w:cs="仿宋_GB2312"/>
                <w:b/>
                <w:sz w:val="21"/>
              </w:rPr>
              <w:t>一、项目概述</w:t>
            </w:r>
          </w:p>
          <w:p w14:paraId="637DCF9B">
            <w:pPr>
              <w:pStyle w:val="9"/>
              <w:spacing w:after="165"/>
              <w:rPr>
                <w:rFonts w:hint="default"/>
              </w:rPr>
            </w:pPr>
            <w:r>
              <w:rPr>
                <w:rFonts w:ascii="仿宋_GB2312" w:hAnsi="仿宋_GB2312" w:eastAsia="仿宋_GB2312" w:cs="仿宋_GB2312"/>
                <w:sz w:val="21"/>
              </w:rPr>
              <w:t>为贯彻落实党的二十大和二十届二中、三中全会精神，深入贯彻落实习近平总书记给中国国际大学生创新大赛参赛学生代表的重要回信、给大赛“青年红色筑梦之旅”大学生的重要回信和给武汉大学参加中国南北极科学考察队师生代表的重要回信精神，以及学校第十次党员代表大会精神，落实《教育强国建设规划纲要（2024—2035年）》工作部署，打造教育、科技、人才一体推进实践平台，推动创新教育贯穿教育活动全过程，加强拔尖创新人才自主培养，加快推进科技成果转化落地，培育新质生产力发展新动能，为以教育强国建设支撑引领中国式现代化作出更大贡献，</w:t>
            </w:r>
            <w:r>
              <w:rPr>
                <w:rFonts w:hint="eastAsia" w:ascii="仿宋_GB2312" w:hAnsi="仿宋_GB2312" w:eastAsia="仿宋_GB2312" w:cs="仿宋_GB2312"/>
                <w:sz w:val="21"/>
                <w:lang w:eastAsia="zh-CN"/>
              </w:rPr>
              <w:t>武汉大学</w:t>
            </w:r>
            <w:r>
              <w:rPr>
                <w:rFonts w:ascii="仿宋_GB2312" w:hAnsi="仿宋_GB2312" w:eastAsia="仿宋_GB2312" w:cs="仿宋_GB2312"/>
                <w:sz w:val="21"/>
              </w:rPr>
              <w:t>决定举办中国国际大学生创新大赛（2025）武汉大学选拔赛。现需采购“</w:t>
            </w:r>
            <w:r>
              <w:rPr>
                <w:rFonts w:hint="eastAsia" w:ascii="仿宋_GB2312" w:hAnsi="仿宋_GB2312" w:eastAsia="仿宋_GB2312" w:cs="仿宋_GB2312"/>
                <w:lang w:eastAsia="zh-CN"/>
              </w:rPr>
              <w:t>中国国际大学生创新大赛（2025）武汉大学选拔赛</w:t>
            </w:r>
            <w:r>
              <w:rPr>
                <w:rFonts w:ascii="仿宋_GB2312" w:hAnsi="仿宋_GB2312" w:eastAsia="仿宋_GB2312" w:cs="仿宋_GB2312"/>
                <w:sz w:val="21"/>
              </w:rPr>
              <w:t>”</w:t>
            </w:r>
            <w:r>
              <w:rPr>
                <w:rFonts w:hint="eastAsia" w:ascii="仿宋_GB2312" w:hAnsi="仿宋_GB2312" w:eastAsia="仿宋_GB2312" w:cs="仿宋_GB2312"/>
                <w:sz w:val="21"/>
                <w:lang w:eastAsia="zh-CN"/>
              </w:rPr>
              <w:t>会务</w:t>
            </w:r>
            <w:r>
              <w:rPr>
                <w:rFonts w:ascii="仿宋_GB2312" w:hAnsi="仿宋_GB2312" w:eastAsia="仿宋_GB2312" w:cs="仿宋_GB2312"/>
                <w:sz w:val="21"/>
              </w:rPr>
              <w:t>服务。</w:t>
            </w:r>
          </w:p>
          <w:p w14:paraId="7E27F852">
            <w:pPr>
              <w:pStyle w:val="9"/>
              <w:spacing w:after="165"/>
              <w:rPr>
                <w:rFonts w:hint="default"/>
              </w:rPr>
            </w:pPr>
            <w:r>
              <w:rPr>
                <w:rFonts w:ascii="仿宋_GB2312" w:hAnsi="仿宋_GB2312" w:eastAsia="仿宋_GB2312" w:cs="仿宋_GB2312"/>
                <w:b/>
                <w:sz w:val="21"/>
              </w:rPr>
              <w:t>二、服务要求</w:t>
            </w:r>
          </w:p>
          <w:p w14:paraId="63ED5A98">
            <w:pPr>
              <w:pStyle w:val="9"/>
              <w:spacing w:after="165"/>
              <w:rPr>
                <w:rFonts w:hint="default"/>
              </w:rPr>
            </w:pPr>
            <w:r>
              <w:rPr>
                <w:rFonts w:ascii="仿宋_GB2312" w:hAnsi="仿宋_GB2312" w:eastAsia="仿宋_GB2312" w:cs="仿宋_GB2312"/>
                <w:b/>
                <w:sz w:val="21"/>
              </w:rPr>
              <w:t>1、服务人数：预估参会人数：</w:t>
            </w:r>
            <w:r>
              <w:rPr>
                <w:rFonts w:hint="eastAsia" w:ascii="仿宋_GB2312" w:hAnsi="仿宋_GB2312" w:eastAsia="仿宋_GB2312" w:cs="仿宋_GB2312"/>
                <w:b/>
                <w:sz w:val="21"/>
                <w:lang w:val="en-US" w:eastAsia="zh-CN"/>
              </w:rPr>
              <w:t>2</w:t>
            </w:r>
            <w:r>
              <w:rPr>
                <w:rFonts w:ascii="仿宋_GB2312" w:hAnsi="仿宋_GB2312" w:eastAsia="仿宋_GB2312" w:cs="仿宋_GB2312"/>
                <w:b/>
                <w:sz w:val="21"/>
              </w:rPr>
              <w:t>00人</w:t>
            </w:r>
            <w:bookmarkStart w:id="0" w:name="_GoBack"/>
            <w:bookmarkEnd w:id="0"/>
          </w:p>
          <w:p w14:paraId="5F4F5DF8">
            <w:pPr>
              <w:rPr>
                <w:rFonts w:ascii="仿宋_GB2312" w:hAnsi="仿宋_GB2312" w:eastAsia="仿宋_GB2312" w:cs="仿宋_GB2312"/>
                <w:sz w:val="21"/>
              </w:rPr>
            </w:pPr>
            <w:r>
              <w:rPr>
                <w:rFonts w:ascii="仿宋_GB2312" w:hAnsi="仿宋_GB2312" w:eastAsia="仿宋_GB2312" w:cs="仿宋_GB2312"/>
                <w:sz w:val="21"/>
              </w:rPr>
              <w:t>2、供应商负责“</w:t>
            </w:r>
            <w:r>
              <w:rPr>
                <w:rFonts w:hint="eastAsia" w:ascii="仿宋_GB2312" w:hAnsi="仿宋_GB2312" w:eastAsia="仿宋_GB2312" w:cs="仿宋_GB2312"/>
                <w:sz w:val="21"/>
                <w:lang w:eastAsia="zh-CN"/>
              </w:rPr>
              <w:t>中国国际大学生创新大赛（2025）武汉大学选拔赛</w:t>
            </w:r>
            <w:r>
              <w:rPr>
                <w:rFonts w:ascii="仿宋_GB2312" w:hAnsi="仿宋_GB2312" w:eastAsia="仿宋_GB2312" w:cs="仿宋_GB2312"/>
                <w:sz w:val="21"/>
              </w:rPr>
              <w:t>”的组织及实施工作，</w:t>
            </w:r>
            <w:r>
              <w:rPr>
                <w:rFonts w:ascii="仿宋_GB2312" w:hAnsi="仿宋_GB2312" w:eastAsia="仿宋_GB2312" w:cs="仿宋_GB2312"/>
              </w:rPr>
              <w:t>包括所有会务、参会及工作人员等供应商完成本项目所须的一切费用，采购人不再支付任何费用，</w:t>
            </w:r>
            <w:r>
              <w:rPr>
                <w:rFonts w:ascii="仿宋_GB2312" w:hAnsi="仿宋_GB2312" w:eastAsia="仿宋_GB2312" w:cs="仿宋_GB2312"/>
                <w:sz w:val="21"/>
              </w:rPr>
              <w:t>具体工作内容包括：</w:t>
            </w:r>
          </w:p>
          <w:p w14:paraId="43116D74">
            <w:pPr>
              <w:rPr>
                <w:rFonts w:hint="eastAsia"/>
                <w:lang w:val="en-US" w:eastAsia="zh-CN"/>
              </w:rPr>
            </w:pPr>
            <w:r>
              <w:rPr>
                <w:rFonts w:hint="eastAsia"/>
                <w:lang w:val="en-US" w:eastAsia="zh-CN"/>
              </w:rPr>
              <w:t>1.会场布置: 根据中国国际大学生创新大赛（2025）武汉大学选拔赛相关要求，进行会场的布置工作，包括主席台、演讲台、背景板、展板、桌椅等。</w:t>
            </w:r>
          </w:p>
          <w:p w14:paraId="4F7DFDC3">
            <w:pPr>
              <w:rPr>
                <w:rFonts w:hint="eastAsia"/>
                <w:lang w:val="en-US" w:eastAsia="zh-CN"/>
              </w:rPr>
            </w:pPr>
            <w:r>
              <w:rPr>
                <w:rFonts w:hint="eastAsia"/>
                <w:lang w:val="en-US" w:eastAsia="zh-CN"/>
              </w:rPr>
              <w:t>2.嘉宾接待：负责嘉宾的签到、引领、陪同参观等工作</w:t>
            </w:r>
          </w:p>
          <w:p w14:paraId="2E47425E">
            <w:pPr>
              <w:rPr>
                <w:rFonts w:hint="eastAsia"/>
                <w:lang w:val="en-US" w:eastAsia="zh-CN"/>
              </w:rPr>
            </w:pPr>
            <w:r>
              <w:rPr>
                <w:rFonts w:hint="eastAsia"/>
                <w:lang w:val="en-US" w:eastAsia="zh-CN"/>
              </w:rPr>
              <w:t>3.会议签到：负责会议签到工作，确保嘉宾签到准确无误。</w:t>
            </w:r>
          </w:p>
          <w:p w14:paraId="35587D84">
            <w:pPr>
              <w:rPr>
                <w:rFonts w:hint="eastAsia"/>
                <w:lang w:val="en-US" w:eastAsia="zh-CN"/>
              </w:rPr>
            </w:pPr>
            <w:r>
              <w:rPr>
                <w:rFonts w:hint="eastAsia"/>
                <w:lang w:val="en-US" w:eastAsia="zh-CN"/>
              </w:rPr>
              <w:t>4.资料发放：负责会议资料的打印、装订、分发等工作。</w:t>
            </w:r>
          </w:p>
          <w:p w14:paraId="107E8D54">
            <w:pPr>
              <w:rPr>
                <w:rFonts w:hint="eastAsia"/>
                <w:lang w:val="en-US" w:eastAsia="zh-CN"/>
              </w:rPr>
            </w:pPr>
            <w:r>
              <w:rPr>
                <w:rFonts w:hint="eastAsia"/>
                <w:lang w:val="en-US" w:eastAsia="zh-CN"/>
              </w:rPr>
              <w:t>5.音响设备调试：负责会议音响设备调试和维护工作。</w:t>
            </w:r>
          </w:p>
          <w:p w14:paraId="2BBEC512">
            <w:pPr>
              <w:pStyle w:val="9"/>
              <w:spacing w:after="165"/>
              <w:rPr>
                <w:rFonts w:hint="default"/>
              </w:rPr>
            </w:pPr>
          </w:p>
        </w:tc>
      </w:tr>
    </w:tbl>
    <w:p w14:paraId="282AAAE3">
      <w:pPr>
        <w:pStyle w:val="9"/>
        <w:outlineLvl w:val="2"/>
        <w:rPr>
          <w:rFonts w:hint="default"/>
        </w:rPr>
      </w:pPr>
      <w:r>
        <w:rPr>
          <w:rFonts w:ascii="仿宋_GB2312" w:hAnsi="仿宋_GB2312" w:eastAsia="仿宋_GB2312" w:cs="仿宋_GB2312"/>
          <w:b/>
          <w:sz w:val="28"/>
        </w:rPr>
        <w:t>3.服务要求</w:t>
      </w:r>
    </w:p>
    <w:p w14:paraId="20D65312">
      <w:pPr>
        <w:pStyle w:val="9"/>
        <w:outlineLvl w:val="3"/>
        <w:rPr>
          <w:rFonts w:hint="default"/>
        </w:rPr>
      </w:pPr>
      <w:r>
        <w:rPr>
          <w:rFonts w:ascii="仿宋_GB2312" w:hAnsi="仿宋_GB2312" w:eastAsia="仿宋_GB2312" w:cs="仿宋_GB2312"/>
          <w:b/>
          <w:sz w:val="24"/>
        </w:rPr>
        <w:t>3.1.服务内容要求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8E4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3D494A">
            <w:pPr>
              <w:pStyle w:val="9"/>
              <w:jc w:val="center"/>
              <w:rPr>
                <w:rFonts w:hint="default"/>
              </w:rPr>
            </w:pPr>
            <w:r>
              <w:rPr>
                <w:rFonts w:ascii="仿宋_GB2312" w:hAnsi="仿宋_GB2312" w:eastAsia="仿宋_GB2312" w:cs="仿宋_GB2312"/>
              </w:rPr>
              <w:t xml:space="preserve"> 序号</w:t>
            </w:r>
          </w:p>
        </w:tc>
        <w:tc>
          <w:tcPr>
            <w:tcW w:w="581" w:type="dxa"/>
          </w:tcPr>
          <w:p w14:paraId="594E57A4">
            <w:pPr>
              <w:pStyle w:val="9"/>
              <w:jc w:val="center"/>
              <w:rPr>
                <w:rFonts w:hint="default"/>
              </w:rPr>
            </w:pPr>
            <w:r>
              <w:rPr>
                <w:rFonts w:ascii="仿宋_GB2312" w:hAnsi="仿宋_GB2312" w:eastAsia="仿宋_GB2312" w:cs="仿宋_GB2312"/>
              </w:rPr>
              <w:t xml:space="preserve"> 符号标识</w:t>
            </w:r>
          </w:p>
        </w:tc>
        <w:tc>
          <w:tcPr>
            <w:tcW w:w="1495" w:type="dxa"/>
          </w:tcPr>
          <w:p w14:paraId="41DA20FD">
            <w:pPr>
              <w:pStyle w:val="9"/>
              <w:jc w:val="center"/>
              <w:rPr>
                <w:rFonts w:hint="default"/>
              </w:rPr>
            </w:pPr>
            <w:r>
              <w:rPr>
                <w:rFonts w:ascii="仿宋_GB2312" w:hAnsi="仿宋_GB2312" w:eastAsia="仿宋_GB2312" w:cs="仿宋_GB2312"/>
              </w:rPr>
              <w:t xml:space="preserve"> 服务要求名称</w:t>
            </w:r>
          </w:p>
        </w:tc>
        <w:tc>
          <w:tcPr>
            <w:tcW w:w="5814" w:type="dxa"/>
          </w:tcPr>
          <w:p w14:paraId="3547B1F3">
            <w:pPr>
              <w:pStyle w:val="9"/>
              <w:jc w:val="center"/>
              <w:rPr>
                <w:rFonts w:hint="default"/>
              </w:rPr>
            </w:pPr>
            <w:r>
              <w:rPr>
                <w:rFonts w:ascii="仿宋_GB2312" w:hAnsi="仿宋_GB2312" w:eastAsia="仿宋_GB2312" w:cs="仿宋_GB2312"/>
              </w:rPr>
              <w:t xml:space="preserve"> 服务要求内容</w:t>
            </w:r>
          </w:p>
        </w:tc>
      </w:tr>
      <w:tr w14:paraId="70023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5063A0">
            <w:pPr>
              <w:pStyle w:val="9"/>
              <w:jc w:val="center"/>
              <w:rPr>
                <w:rFonts w:hint="default"/>
              </w:rPr>
            </w:pPr>
            <w:r>
              <w:rPr>
                <w:rFonts w:ascii="仿宋_GB2312" w:hAnsi="仿宋_GB2312" w:eastAsia="仿宋_GB2312" w:cs="仿宋_GB2312"/>
              </w:rPr>
              <w:t>1</w:t>
            </w:r>
          </w:p>
        </w:tc>
        <w:tc>
          <w:tcPr>
            <w:tcW w:w="581" w:type="dxa"/>
          </w:tcPr>
          <w:p w14:paraId="21783021"/>
        </w:tc>
        <w:tc>
          <w:tcPr>
            <w:tcW w:w="1495" w:type="dxa"/>
          </w:tcPr>
          <w:p w14:paraId="187AE300">
            <w:pPr>
              <w:pStyle w:val="9"/>
              <w:rPr>
                <w:rFonts w:hint="default"/>
              </w:rPr>
            </w:pPr>
            <w:r>
              <w:rPr>
                <w:rFonts w:ascii="仿宋_GB2312" w:hAnsi="仿宋_GB2312" w:eastAsia="仿宋_GB2312" w:cs="仿宋_GB2312"/>
              </w:rPr>
              <w:t>其他服务内容要求</w:t>
            </w:r>
          </w:p>
        </w:tc>
        <w:tc>
          <w:tcPr>
            <w:tcW w:w="5814" w:type="dxa"/>
          </w:tcPr>
          <w:p w14:paraId="7A281F21">
            <w:pPr>
              <w:pStyle w:val="9"/>
              <w:spacing w:after="165"/>
              <w:rPr>
                <w:rFonts w:hint="default"/>
              </w:rPr>
            </w:pPr>
            <w:r>
              <w:rPr>
                <w:rFonts w:ascii="仿宋_GB2312" w:hAnsi="仿宋_GB2312" w:eastAsia="仿宋_GB2312" w:cs="仿宋_GB2312"/>
                <w:sz w:val="24"/>
              </w:rPr>
              <w:t>1、投标人需根据本项目采购需求编制项目服务实施方案，内容包括但不限于：①大会策划方案（会议流程策划、会场搭建设计、会场氛围设计、会议宣传、会务物料设计</w:t>
            </w:r>
          </w:p>
          <w:p w14:paraId="7E821EEF">
            <w:pPr>
              <w:pStyle w:val="9"/>
              <w:spacing w:after="165"/>
              <w:rPr>
                <w:rFonts w:hint="default"/>
              </w:rPr>
            </w:pPr>
            <w:r>
              <w:rPr>
                <w:rFonts w:ascii="仿宋_GB2312" w:hAnsi="仿宋_GB2312" w:eastAsia="仿宋_GB2312" w:cs="仿宋_GB2312"/>
                <w:sz w:val="24"/>
              </w:rPr>
              <w:t>②大会配套主题推介会方案（会议流程策划、会务物料设计、参会嘉宾邀请</w:t>
            </w:r>
          </w:p>
          <w:p w14:paraId="48D47098">
            <w:pPr>
              <w:pStyle w:val="9"/>
              <w:spacing w:after="165"/>
              <w:rPr>
                <w:rFonts w:hint="default"/>
              </w:rPr>
            </w:pPr>
            <w:r>
              <w:rPr>
                <w:rFonts w:ascii="仿宋_GB2312" w:hAnsi="仿宋_GB2312" w:eastAsia="仿宋_GB2312" w:cs="仿宋_GB2312"/>
                <w:sz w:val="24"/>
              </w:rPr>
              <w:t>③大会配套主题展览（策展思路、平面规划、展商邀请、展位效果设计、展陈内容、巡展线路、布展方案、撤展方案）</w:t>
            </w:r>
          </w:p>
          <w:p w14:paraId="0BD19434">
            <w:pPr>
              <w:pStyle w:val="9"/>
              <w:spacing w:after="165"/>
              <w:rPr>
                <w:rFonts w:hint="default"/>
              </w:rPr>
            </w:pPr>
            <w:r>
              <w:rPr>
                <w:rFonts w:ascii="仿宋_GB2312" w:hAnsi="仿宋_GB2312" w:eastAsia="仿宋_GB2312" w:cs="仿宋_GB2312"/>
                <w:sz w:val="24"/>
              </w:rPr>
              <w:t>2、投标人需根据本项目采购需求编制项目接待方案，内容包括但不限于：①嘉宾考察②接待分工③接待工作要点</w:t>
            </w:r>
            <w:r>
              <w:rPr>
                <w:rFonts w:hint="eastAsia" w:ascii="仿宋_GB2312" w:hAnsi="仿宋_GB2312" w:eastAsia="仿宋_GB2312" w:cs="仿宋_GB2312"/>
                <w:sz w:val="24"/>
                <w:lang w:eastAsia="zh-CN"/>
              </w:rPr>
              <w:t>，</w:t>
            </w:r>
            <w:r>
              <w:rPr>
                <w:rFonts w:ascii="仿宋_GB2312" w:hAnsi="仿宋_GB2312" w:eastAsia="仿宋_GB2312" w:cs="仿宋_GB2312"/>
                <w:sz w:val="24"/>
              </w:rPr>
              <w:t>志愿者安排等，详细评审规则见评分标准。</w:t>
            </w:r>
          </w:p>
          <w:p w14:paraId="1E1F8C58">
            <w:pPr>
              <w:pStyle w:val="9"/>
              <w:spacing w:after="165"/>
              <w:rPr>
                <w:rFonts w:hint="eastAsia" w:eastAsia="仿宋_GB2312"/>
                <w:lang w:eastAsia="zh-CN"/>
              </w:rPr>
            </w:pPr>
            <w:r>
              <w:rPr>
                <w:rFonts w:ascii="仿宋_GB2312" w:hAnsi="仿宋_GB2312" w:eastAsia="仿宋_GB2312" w:cs="仿宋_GB2312"/>
                <w:sz w:val="24"/>
              </w:rPr>
              <w:t>3、投标人需根据本项目采购需求编制项目配套服务方案，内容包括但不限于：①人员分工安排②应急预案</w:t>
            </w:r>
            <w:r>
              <w:rPr>
                <w:rFonts w:hint="eastAsia" w:ascii="仿宋_GB2312" w:hAnsi="仿宋_GB2312" w:eastAsia="仿宋_GB2312" w:cs="仿宋_GB2312"/>
                <w:sz w:val="24"/>
                <w:lang w:eastAsia="zh-CN"/>
              </w:rPr>
              <w:t>等</w:t>
            </w:r>
          </w:p>
          <w:p w14:paraId="3317F4A8">
            <w:pPr>
              <w:pStyle w:val="9"/>
              <w:rPr>
                <w:rFonts w:hint="default"/>
              </w:rPr>
            </w:pPr>
            <w:r>
              <w:rPr>
                <w:rFonts w:hint="eastAsia" w:ascii="仿宋_GB2312" w:hAnsi="仿宋_GB2312" w:eastAsia="仿宋_GB2312" w:cs="仿宋_GB2312"/>
                <w:sz w:val="24"/>
                <w:lang w:val="en-US" w:eastAsia="zh-CN"/>
              </w:rPr>
              <w:t>4</w:t>
            </w:r>
            <w:r>
              <w:rPr>
                <w:rFonts w:ascii="仿宋_GB2312" w:hAnsi="仿宋_GB2312" w:eastAsia="仿宋_GB2312" w:cs="仿宋_GB2312"/>
                <w:sz w:val="24"/>
              </w:rPr>
              <w:t>、投标人需根据本项目采购需求提供人员配备</w:t>
            </w:r>
          </w:p>
        </w:tc>
      </w:tr>
    </w:tbl>
    <w:p w14:paraId="71C57869">
      <w:pPr>
        <w:pStyle w:val="9"/>
        <w:outlineLvl w:val="3"/>
        <w:rPr>
          <w:rFonts w:hint="default"/>
        </w:rPr>
      </w:pPr>
      <w:r>
        <w:rPr>
          <w:rFonts w:ascii="仿宋_GB2312" w:hAnsi="仿宋_GB2312" w:eastAsia="仿宋_GB2312" w:cs="仿宋_GB2312"/>
          <w:b/>
          <w:sz w:val="24"/>
        </w:rPr>
        <w:t>3.2.商务要求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C03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4B1F380">
            <w:pPr>
              <w:pStyle w:val="9"/>
              <w:jc w:val="center"/>
              <w:rPr>
                <w:rFonts w:hint="default"/>
              </w:rPr>
            </w:pPr>
            <w:r>
              <w:rPr>
                <w:rFonts w:ascii="仿宋_GB2312" w:hAnsi="仿宋_GB2312" w:eastAsia="仿宋_GB2312" w:cs="仿宋_GB2312"/>
              </w:rPr>
              <w:t>序号</w:t>
            </w:r>
          </w:p>
        </w:tc>
        <w:tc>
          <w:tcPr>
            <w:tcW w:w="581" w:type="dxa"/>
          </w:tcPr>
          <w:p w14:paraId="6575AAFD">
            <w:pPr>
              <w:pStyle w:val="9"/>
              <w:jc w:val="center"/>
              <w:rPr>
                <w:rFonts w:hint="default"/>
              </w:rPr>
            </w:pPr>
            <w:r>
              <w:rPr>
                <w:rFonts w:ascii="仿宋_GB2312" w:hAnsi="仿宋_GB2312" w:eastAsia="仿宋_GB2312" w:cs="仿宋_GB2312"/>
              </w:rPr>
              <w:t>符号标识</w:t>
            </w:r>
          </w:p>
        </w:tc>
        <w:tc>
          <w:tcPr>
            <w:tcW w:w="1495" w:type="dxa"/>
          </w:tcPr>
          <w:p w14:paraId="1459764A">
            <w:pPr>
              <w:pStyle w:val="9"/>
              <w:jc w:val="center"/>
              <w:rPr>
                <w:rFonts w:hint="default"/>
              </w:rPr>
            </w:pPr>
            <w:r>
              <w:rPr>
                <w:rFonts w:ascii="仿宋_GB2312" w:hAnsi="仿宋_GB2312" w:eastAsia="仿宋_GB2312" w:cs="仿宋_GB2312"/>
              </w:rPr>
              <w:t>商务要求名称</w:t>
            </w:r>
          </w:p>
        </w:tc>
        <w:tc>
          <w:tcPr>
            <w:tcW w:w="5814" w:type="dxa"/>
          </w:tcPr>
          <w:p w14:paraId="5B60AB50">
            <w:pPr>
              <w:pStyle w:val="9"/>
              <w:jc w:val="center"/>
              <w:rPr>
                <w:rFonts w:hint="default"/>
              </w:rPr>
            </w:pPr>
            <w:r>
              <w:rPr>
                <w:rFonts w:ascii="仿宋_GB2312" w:hAnsi="仿宋_GB2312" w:eastAsia="仿宋_GB2312" w:cs="仿宋_GB2312"/>
              </w:rPr>
              <w:t>商务要求内容</w:t>
            </w:r>
          </w:p>
        </w:tc>
      </w:tr>
      <w:tr w14:paraId="42503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5582E7B">
            <w:pPr>
              <w:pStyle w:val="9"/>
              <w:jc w:val="center"/>
              <w:rPr>
                <w:rFonts w:hint="default"/>
              </w:rPr>
            </w:pPr>
            <w:r>
              <w:rPr>
                <w:rFonts w:ascii="仿宋_GB2312" w:hAnsi="仿宋_GB2312" w:eastAsia="仿宋_GB2312" w:cs="仿宋_GB2312"/>
              </w:rPr>
              <w:t>1</w:t>
            </w:r>
          </w:p>
        </w:tc>
        <w:tc>
          <w:tcPr>
            <w:tcW w:w="581" w:type="dxa"/>
          </w:tcPr>
          <w:p w14:paraId="45B47DF8">
            <w:pPr>
              <w:pStyle w:val="9"/>
              <w:jc w:val="center"/>
              <w:rPr>
                <w:rFonts w:hint="default"/>
              </w:rPr>
            </w:pPr>
            <w:r>
              <w:rPr>
                <w:rFonts w:ascii="仿宋_GB2312" w:hAnsi="仿宋_GB2312" w:eastAsia="仿宋_GB2312" w:cs="仿宋_GB2312"/>
              </w:rPr>
              <w:t>★</w:t>
            </w:r>
          </w:p>
        </w:tc>
        <w:tc>
          <w:tcPr>
            <w:tcW w:w="1495" w:type="dxa"/>
          </w:tcPr>
          <w:p w14:paraId="55508786">
            <w:pPr>
              <w:pStyle w:val="9"/>
              <w:rPr>
                <w:rFonts w:hint="default"/>
              </w:rPr>
            </w:pPr>
            <w:r>
              <w:rPr>
                <w:rFonts w:ascii="仿宋_GB2312" w:hAnsi="仿宋_GB2312" w:eastAsia="仿宋_GB2312" w:cs="仿宋_GB2312"/>
              </w:rPr>
              <w:t>服务期限</w:t>
            </w:r>
          </w:p>
        </w:tc>
        <w:tc>
          <w:tcPr>
            <w:tcW w:w="5814" w:type="dxa"/>
          </w:tcPr>
          <w:p w14:paraId="52F4ACD6">
            <w:pPr>
              <w:pStyle w:val="9"/>
              <w:rPr>
                <w:rFonts w:hint="default"/>
              </w:rPr>
            </w:pPr>
            <w:r>
              <w:rPr>
                <w:rFonts w:ascii="仿宋_GB2312" w:hAnsi="仿宋_GB2312" w:eastAsia="仿宋_GB2312" w:cs="仿宋_GB2312"/>
              </w:rPr>
              <w:t>自合同签订之日起</w:t>
            </w:r>
            <w:r>
              <w:rPr>
                <w:rFonts w:hint="eastAsia" w:ascii="仿宋_GB2312" w:hAnsi="仿宋_GB2312" w:eastAsia="仿宋_GB2312" w:cs="仿宋_GB2312"/>
                <w:lang w:val="en-US" w:eastAsia="zh-CN"/>
              </w:rPr>
              <w:t>3</w:t>
            </w:r>
            <w:r>
              <w:rPr>
                <w:rFonts w:ascii="仿宋_GB2312" w:hAnsi="仿宋_GB2312" w:eastAsia="仿宋_GB2312" w:cs="仿宋_GB2312"/>
              </w:rPr>
              <w:t>0日</w:t>
            </w:r>
          </w:p>
        </w:tc>
      </w:tr>
      <w:tr w14:paraId="74513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68BF1CD">
            <w:pPr>
              <w:pStyle w:val="9"/>
              <w:jc w:val="center"/>
              <w:rPr>
                <w:rFonts w:hint="default"/>
              </w:rPr>
            </w:pPr>
            <w:r>
              <w:rPr>
                <w:rFonts w:ascii="仿宋_GB2312" w:hAnsi="仿宋_GB2312" w:eastAsia="仿宋_GB2312" w:cs="仿宋_GB2312"/>
              </w:rPr>
              <w:t>2</w:t>
            </w:r>
          </w:p>
        </w:tc>
        <w:tc>
          <w:tcPr>
            <w:tcW w:w="581" w:type="dxa"/>
          </w:tcPr>
          <w:p w14:paraId="5E19572B">
            <w:pPr>
              <w:pStyle w:val="9"/>
              <w:jc w:val="center"/>
              <w:rPr>
                <w:rFonts w:hint="default"/>
              </w:rPr>
            </w:pPr>
            <w:r>
              <w:rPr>
                <w:rFonts w:ascii="仿宋_GB2312" w:hAnsi="仿宋_GB2312" w:eastAsia="仿宋_GB2312" w:cs="仿宋_GB2312"/>
              </w:rPr>
              <w:t>★</w:t>
            </w:r>
          </w:p>
        </w:tc>
        <w:tc>
          <w:tcPr>
            <w:tcW w:w="1495" w:type="dxa"/>
          </w:tcPr>
          <w:p w14:paraId="3D18A615">
            <w:pPr>
              <w:pStyle w:val="9"/>
              <w:rPr>
                <w:rFonts w:hint="default"/>
              </w:rPr>
            </w:pPr>
            <w:r>
              <w:rPr>
                <w:rFonts w:ascii="仿宋_GB2312" w:hAnsi="仿宋_GB2312" w:eastAsia="仿宋_GB2312" w:cs="仿宋_GB2312"/>
              </w:rPr>
              <w:t>服务地点</w:t>
            </w:r>
          </w:p>
        </w:tc>
        <w:tc>
          <w:tcPr>
            <w:tcW w:w="5814" w:type="dxa"/>
          </w:tcPr>
          <w:p w14:paraId="01205CFB">
            <w:pPr>
              <w:pStyle w:val="9"/>
              <w:rPr>
                <w:rFonts w:hint="eastAsia" w:eastAsiaTheme="minorEastAsia"/>
                <w:lang w:eastAsia="zh-CN"/>
              </w:rPr>
            </w:pPr>
            <w:r>
              <w:rPr>
                <w:rFonts w:hint="eastAsia"/>
                <w:lang w:eastAsia="zh-CN"/>
              </w:rPr>
              <w:t>武汉市</w:t>
            </w:r>
          </w:p>
        </w:tc>
      </w:tr>
      <w:tr w14:paraId="64221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B70D7C8">
            <w:pPr>
              <w:pStyle w:val="9"/>
              <w:jc w:val="center"/>
              <w:rPr>
                <w:rFonts w:hint="eastAsia" w:eastAsiaTheme="minorEastAsia"/>
                <w:lang w:eastAsia="zh-CN"/>
              </w:rPr>
            </w:pPr>
            <w:r>
              <w:rPr>
                <w:rFonts w:hint="eastAsia" w:ascii="仿宋_GB2312" w:hAnsi="仿宋_GB2312" w:eastAsia="仿宋_GB2312" w:cs="仿宋_GB2312"/>
                <w:lang w:val="en-US" w:eastAsia="zh-CN"/>
              </w:rPr>
              <w:t>3</w:t>
            </w:r>
          </w:p>
        </w:tc>
        <w:tc>
          <w:tcPr>
            <w:tcW w:w="581" w:type="dxa"/>
          </w:tcPr>
          <w:p w14:paraId="4642134D">
            <w:pPr>
              <w:pStyle w:val="9"/>
              <w:jc w:val="center"/>
              <w:rPr>
                <w:rFonts w:hint="default"/>
              </w:rPr>
            </w:pPr>
            <w:r>
              <w:rPr>
                <w:rFonts w:ascii="仿宋_GB2312" w:hAnsi="仿宋_GB2312" w:eastAsia="仿宋_GB2312" w:cs="仿宋_GB2312"/>
              </w:rPr>
              <w:t>★</w:t>
            </w:r>
          </w:p>
        </w:tc>
        <w:tc>
          <w:tcPr>
            <w:tcW w:w="1495" w:type="dxa"/>
          </w:tcPr>
          <w:p w14:paraId="73F0877A">
            <w:pPr>
              <w:pStyle w:val="9"/>
              <w:rPr>
                <w:rFonts w:hint="default"/>
              </w:rPr>
            </w:pPr>
            <w:r>
              <w:rPr>
                <w:rFonts w:ascii="仿宋_GB2312" w:hAnsi="仿宋_GB2312" w:eastAsia="仿宋_GB2312" w:cs="仿宋_GB2312"/>
              </w:rPr>
              <w:t>支付方式</w:t>
            </w:r>
          </w:p>
        </w:tc>
        <w:tc>
          <w:tcPr>
            <w:tcW w:w="5814" w:type="dxa"/>
          </w:tcPr>
          <w:p w14:paraId="2B5C7198">
            <w:pPr>
              <w:pStyle w:val="9"/>
              <w:rPr>
                <w:rFonts w:hint="eastAsia" w:eastAsiaTheme="minorEastAsia"/>
                <w:lang w:eastAsia="zh-CN"/>
              </w:rPr>
            </w:pPr>
            <w:r>
              <w:rPr>
                <w:rFonts w:hint="eastAsia" w:ascii="仿宋_GB2312" w:hAnsi="仿宋_GB2312" w:eastAsia="仿宋_GB2312" w:cs="仿宋_GB2312"/>
                <w:lang w:eastAsia="zh-CN"/>
              </w:rPr>
              <w:t>面议</w:t>
            </w:r>
          </w:p>
        </w:tc>
      </w:tr>
      <w:tr w14:paraId="79FA0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41E6E9B">
            <w:pPr>
              <w:pStyle w:val="9"/>
              <w:jc w:val="center"/>
              <w:rPr>
                <w:rFonts w:hint="eastAsia" w:eastAsiaTheme="minorEastAsia"/>
                <w:lang w:eastAsia="zh-CN"/>
              </w:rPr>
            </w:pPr>
            <w:r>
              <w:rPr>
                <w:rFonts w:hint="eastAsia" w:ascii="仿宋_GB2312" w:hAnsi="仿宋_GB2312" w:eastAsia="仿宋_GB2312" w:cs="仿宋_GB2312"/>
                <w:lang w:val="en-US" w:eastAsia="zh-CN"/>
              </w:rPr>
              <w:t>4</w:t>
            </w:r>
          </w:p>
        </w:tc>
        <w:tc>
          <w:tcPr>
            <w:tcW w:w="581" w:type="dxa"/>
          </w:tcPr>
          <w:p w14:paraId="4EC6DFEF">
            <w:pPr>
              <w:pStyle w:val="9"/>
              <w:jc w:val="center"/>
              <w:rPr>
                <w:rFonts w:hint="default"/>
              </w:rPr>
            </w:pPr>
            <w:r>
              <w:rPr>
                <w:rFonts w:ascii="仿宋_GB2312" w:hAnsi="仿宋_GB2312" w:eastAsia="仿宋_GB2312" w:cs="仿宋_GB2312"/>
              </w:rPr>
              <w:t>★</w:t>
            </w:r>
          </w:p>
        </w:tc>
        <w:tc>
          <w:tcPr>
            <w:tcW w:w="1495" w:type="dxa"/>
          </w:tcPr>
          <w:p w14:paraId="6758405F">
            <w:pPr>
              <w:pStyle w:val="9"/>
              <w:rPr>
                <w:rFonts w:hint="default"/>
              </w:rPr>
            </w:pPr>
            <w:r>
              <w:rPr>
                <w:rFonts w:ascii="仿宋_GB2312" w:hAnsi="仿宋_GB2312" w:eastAsia="仿宋_GB2312" w:cs="仿宋_GB2312"/>
              </w:rPr>
              <w:t>违约责任与解决争议的方法</w:t>
            </w:r>
          </w:p>
        </w:tc>
        <w:tc>
          <w:tcPr>
            <w:tcW w:w="5814" w:type="dxa"/>
          </w:tcPr>
          <w:p w14:paraId="611F4836">
            <w:pPr>
              <w:pStyle w:val="9"/>
              <w:rPr>
                <w:rFonts w:hint="default"/>
              </w:rPr>
            </w:pPr>
            <w:r>
              <w:rPr>
                <w:rFonts w:ascii="仿宋_GB2312" w:hAnsi="仿宋_GB2312" w:eastAsia="仿宋_GB2312" w:cs="仿宋_GB2312"/>
              </w:rPr>
              <w:t>1、采购人违约责任（1）采购人必须遵守本合同并执行合同中的各项规定，保证本合同的正常履行；（2）如因采购人原因导致变更、中止或者终止本合同的，采购人应当依照本合同约定对供应商受到的损失予以赔偿或者补偿。 2、供应商违约责任（1）供应商必须遵守本合同并执行合同中的各项规定，保证本合同的正常履行；（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3）供应商偿付的违约金不足以弥补采购人损失的，还应按采购人损失尚未弥补的部分，支付赔偿金给采购人。争议解决办法合同履行期间,若双方发生争议，可协商或由有关部门调解解决，协商或调解不成的，由当事人依法维护其合法权益，并由合同履行地人民法院裁定。</w:t>
            </w:r>
          </w:p>
        </w:tc>
      </w:tr>
    </w:tbl>
    <w:p w14:paraId="3F8D1FDC">
      <w:pPr>
        <w:pStyle w:val="9"/>
        <w:outlineLvl w:val="2"/>
        <w:rPr>
          <w:rFonts w:hint="default"/>
        </w:rPr>
      </w:pPr>
      <w:r>
        <w:rPr>
          <w:rFonts w:ascii="仿宋_GB2312" w:hAnsi="仿宋_GB2312" w:eastAsia="仿宋_GB2312" w:cs="仿宋_GB2312"/>
          <w:b/>
          <w:sz w:val="28"/>
        </w:rPr>
        <w:t>3.</w:t>
      </w:r>
      <w:r>
        <w:rPr>
          <w:rFonts w:hint="eastAsia" w:ascii="仿宋_GB2312" w:hAnsi="仿宋_GB2312" w:eastAsia="仿宋_GB2312" w:cs="仿宋_GB2312"/>
          <w:b/>
          <w:sz w:val="28"/>
          <w:lang w:val="en-US" w:eastAsia="zh-CN"/>
        </w:rPr>
        <w:t>3</w:t>
      </w:r>
      <w:r>
        <w:rPr>
          <w:rFonts w:ascii="仿宋_GB2312" w:hAnsi="仿宋_GB2312" w:eastAsia="仿宋_GB2312" w:cs="仿宋_GB2312"/>
          <w:b/>
          <w:sz w:val="28"/>
        </w:rPr>
        <w:t>.其他要求</w:t>
      </w:r>
    </w:p>
    <w:p w14:paraId="4BC5F028">
      <w:pPr>
        <w:pStyle w:val="9"/>
        <w:rPr>
          <w:rFonts w:hint="default"/>
        </w:rPr>
      </w:pPr>
      <w:r>
        <w:rPr>
          <w:rFonts w:ascii="仿宋_GB2312" w:hAnsi="仿宋_GB2312" w:eastAsia="仿宋_GB2312" w:cs="仿宋_GB2312"/>
        </w:rPr>
        <w:t>无</w:t>
      </w:r>
    </w:p>
    <w:p w14:paraId="7CBE27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DA0B11"/>
    <w:rsid w:val="00DA0B11"/>
    <w:rsid w:val="0D5F5025"/>
    <w:rsid w:val="28CD43B7"/>
    <w:rsid w:val="30E46D8B"/>
    <w:rsid w:val="375E6143"/>
    <w:rsid w:val="3A7254DC"/>
    <w:rsid w:val="7391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semiHidden/>
    <w:unhideWhenUsed/>
    <w:uiPriority w:val="99"/>
    <w:rPr>
      <w:rFonts w:ascii="宋体" w:eastAsia="宋体"/>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null3"/>
    <w:hidden/>
    <w:qFormat/>
    <w:uiPriority w:val="0"/>
    <w:rPr>
      <w:rFonts w:hint="eastAsia" w:asciiTheme="minorHAnsi" w:hAnsiTheme="minorHAnsi" w:eastAsiaTheme="minorEastAsia" w:cstheme="minorBidi"/>
      <w:kern w:val="0"/>
      <w:sz w:val="20"/>
      <w:szCs w:val="20"/>
      <w:lang w:val="en-US" w:eastAsia="zh-CN" w:bidi="ar-SA"/>
    </w:rPr>
  </w:style>
  <w:style w:type="character" w:customStyle="1" w:styleId="10">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1419</Words>
  <Characters>1505</Characters>
  <Lines>32</Lines>
  <Paragraphs>9</Paragraphs>
  <TotalTime>12</TotalTime>
  <ScaleCrop>false</ScaleCrop>
  <LinksUpToDate>false</LinksUpToDate>
  <CharactersWithSpaces>1513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2025-05-30T09:14:00Z</dcterms:created>
  <dc:creator>Windows 用户</dc:creator>
  <cp:lastModifiedBy>习习</cp:lastModifiedBy>
  <dcterms:modified xsi:type="dcterms:W3CDTF">2025-06-12T08:53:00Z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eyJoZGlkIjoiOTI5YzUyNmM3NzViY2U5NzM0MDBiMGM0NGIzZWIxMzQiLCJ1c2VySWQiOiIyMjc1OTMwODUifQ==</vt:lpwstr>
  </property>
  <property fmtid="{D5CDD505-2E9C-101B-9397-08002B2CF9AE}" pid="3" name="KSOProductBuildVer">
    <vt:lpwstr>2052-12.1.0.21541</vt:lpwstr>
  </property>
  <property fmtid="{D5CDD505-2E9C-101B-9397-08002B2CF9AE}" pid="4" name="ICV">
    <vt:lpwstr>6EAF71FCBDE8458991CB6A44FE60AA38_12</vt:lpwstr>
  </property>
</Properties>
</file>